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56206DF6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8545F3">
        <w:rPr>
          <w:rFonts w:asciiTheme="majorHAnsi" w:hAnsiTheme="majorHAnsi"/>
          <w:b/>
          <w:sz w:val="24"/>
          <w:szCs w:val="24"/>
        </w:rPr>
        <w:t>8</w:t>
      </w:r>
      <w:r w:rsidR="00694F37">
        <w:rPr>
          <w:rFonts w:asciiTheme="majorHAnsi" w:hAnsiTheme="majorHAnsi"/>
          <w:b/>
          <w:sz w:val="24"/>
          <w:szCs w:val="24"/>
        </w:rPr>
        <w:t>b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13FE7E31" w:rsidR="00152CB6" w:rsidRPr="008F6D30" w:rsidRDefault="008545F3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8545F3">
        <w:rPr>
          <w:rFonts w:asciiTheme="majorHAnsi" w:hAnsiTheme="majorHAnsi" w:cs="ArialMT"/>
          <w:b/>
        </w:rPr>
        <w:t>Wykonanie konstrukcji stalowej hali produkcyjnej</w:t>
      </w:r>
      <w:r>
        <w:rPr>
          <w:rFonts w:asciiTheme="majorHAnsi" w:hAnsiTheme="majorHAnsi" w:cs="ArialMT"/>
          <w:b/>
        </w:rPr>
        <w:t xml:space="preserve"> </w:t>
      </w:r>
      <w:r w:rsidR="00F31319">
        <w:rPr>
          <w:rFonts w:asciiTheme="majorHAnsi" w:hAnsiTheme="majorHAnsi" w:cs="ArialMT"/>
          <w:b/>
        </w:rPr>
        <w:t xml:space="preserve">(cynkowanie)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7E92545F" w:rsidR="00743189" w:rsidRPr="008F6D30" w:rsidRDefault="00E85D80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Kod CPV </w:t>
      </w:r>
      <w:r w:rsidR="00D62DD7" w:rsidRPr="008F6D30">
        <w:rPr>
          <w:rFonts w:asciiTheme="majorHAnsi" w:hAnsiTheme="majorHAnsi" w:cstheme="majorHAnsi"/>
        </w:rPr>
        <w:t>45000000-7 Roboty budowlane</w:t>
      </w:r>
      <w:r w:rsidR="00AA2EC2">
        <w:rPr>
          <w:rFonts w:asciiTheme="majorHAnsi" w:hAnsiTheme="majorHAnsi" w:cstheme="majorHAnsi"/>
        </w:rPr>
        <w:t xml:space="preserve">, </w:t>
      </w:r>
      <w:r w:rsidR="008545F3">
        <w:rPr>
          <w:rFonts w:asciiTheme="majorHAnsi" w:hAnsiTheme="majorHAnsi" w:cstheme="majorHAnsi"/>
        </w:rPr>
        <w:t xml:space="preserve">39534000-4, </w:t>
      </w:r>
      <w:r w:rsidR="00AA2EC2" w:rsidRPr="00AA2EC2">
        <w:rPr>
          <w:rFonts w:asciiTheme="majorHAnsi" w:hAnsiTheme="majorHAnsi" w:cstheme="majorHAnsi"/>
        </w:rPr>
        <w:t>45210000-2 Roboty budowlane w zakresie budynków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44210000-5 Konstrukcje i części konstrukcji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45223000-6 Roboty budowlane w zakresie konstrukcji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45262400-5 Wnoszenie konstrukcji ze stali konstrukcyjne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45262420-1 Wznoszenie konstrukcji obiektów</w:t>
      </w:r>
      <w:r w:rsidR="00694F37">
        <w:rPr>
          <w:rFonts w:asciiTheme="majorHAnsi" w:hAnsiTheme="majorHAnsi" w:cstheme="majorHAnsi"/>
        </w:rPr>
        <w:t xml:space="preserve">, </w:t>
      </w:r>
      <w:r w:rsidR="00694F37" w:rsidRPr="00694F37">
        <w:rPr>
          <w:rFonts w:asciiTheme="majorHAnsi" w:hAnsiTheme="majorHAnsi" w:cstheme="majorHAnsi"/>
        </w:rPr>
        <w:t>BA35-4 Cynkowane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00965875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bookmarkStart w:id="1" w:name="_Hlk498538044"/>
      <w:r w:rsidR="008545F3" w:rsidRPr="008545F3">
        <w:rPr>
          <w:rFonts w:asciiTheme="majorHAnsi" w:hAnsiTheme="majorHAnsi" w:cs="ArialMT"/>
        </w:rPr>
        <w:t>Wykonanie konstrukcji stalowej hali produkcyjnej</w:t>
      </w:r>
      <w:r w:rsidR="008F6D30">
        <w:rPr>
          <w:rFonts w:asciiTheme="majorHAnsi" w:hAnsiTheme="majorHAnsi" w:cs="ArialMT"/>
        </w:rPr>
        <w:t xml:space="preserve"> </w:t>
      </w:r>
      <w:bookmarkEnd w:id="1"/>
      <w:r w:rsidR="00F31319">
        <w:rPr>
          <w:rFonts w:asciiTheme="majorHAnsi" w:hAnsiTheme="majorHAnsi" w:cs="ArialMT"/>
        </w:rPr>
        <w:t xml:space="preserve">(cynkowanie) </w:t>
      </w:r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175F1D22" w14:textId="77777777" w:rsidR="00E85D80" w:rsidRPr="000B621B" w:rsidRDefault="00E85D80" w:rsidP="00E85D8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36ED5EB8" w14:textId="77777777" w:rsidR="00E85D80" w:rsidRDefault="00E85D80" w:rsidP="00E85D8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4B57899E" w14:textId="77777777" w:rsidR="00E85D80" w:rsidRPr="00EF7B99" w:rsidRDefault="00E85D80" w:rsidP="00E85D8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784744E4" w14:textId="77777777" w:rsidR="00E85D80" w:rsidRPr="000A5B82" w:rsidRDefault="00E85D80" w:rsidP="00E85D8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  <w:color w:val="auto"/>
          <w:u w:val="none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08F3C36F" w14:textId="7777777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168F55E5" w14:textId="77777777" w:rsidR="008545F3" w:rsidRPr="008545F3" w:rsidRDefault="008545F3" w:rsidP="008545F3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8545F3">
        <w:rPr>
          <w:rFonts w:asciiTheme="majorHAnsi" w:hAnsiTheme="majorHAnsi" w:cs="ArialMT"/>
          <w:color w:val="000000" w:themeColor="text1"/>
        </w:rPr>
        <w:t>Wykonanie konstrukcji stalowej hali produkcyjnej:</w:t>
      </w:r>
    </w:p>
    <w:p w14:paraId="0B120D36" w14:textId="3C5705AE" w:rsidR="00AA2EC2" w:rsidRDefault="00694F37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694F37">
        <w:rPr>
          <w:rFonts w:asciiTheme="majorHAnsi" w:hAnsiTheme="majorHAnsi" w:cs="ArialMT"/>
          <w:color w:val="000000" w:themeColor="text1"/>
        </w:rPr>
        <w:t>- cynkowanie ogniowe</w:t>
      </w:r>
    </w:p>
    <w:p w14:paraId="7181AD1D" w14:textId="77777777" w:rsidR="00694F37" w:rsidRPr="00AA2EC2" w:rsidRDefault="00694F37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45CBA257" w14:textId="2094E496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6015D5C4" w:rsidR="0086225D" w:rsidRDefault="00BA21CA" w:rsidP="00E85D8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 xml:space="preserve">2016 – </w:t>
      </w:r>
      <w:r w:rsidR="00E85D80">
        <w:rPr>
          <w:rFonts w:asciiTheme="majorHAnsi" w:hAnsiTheme="majorHAnsi" w:cs="ArialMT"/>
        </w:rPr>
        <w:t>luty</w:t>
      </w:r>
      <w:r w:rsidR="00A7768C"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2017</w:t>
      </w:r>
      <w:r w:rsidR="00F5054F">
        <w:rPr>
          <w:rFonts w:asciiTheme="majorHAnsi" w:hAnsiTheme="majorHAnsi" w:cs="ArialMT"/>
        </w:rPr>
        <w:t xml:space="preserve">. </w:t>
      </w:r>
      <w:bookmarkStart w:id="2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E85D8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nie są powiązani osobowo i kapitałowo z zamawiającym. Przez powiązania kapitałowe lub osobowe rozumie się wzajemne powiązania między zamawiającym </w:t>
      </w:r>
      <w:r w:rsidRPr="00710B5F">
        <w:rPr>
          <w:rFonts w:asciiTheme="majorHAnsi" w:hAnsiTheme="majorHAnsi" w:cs="ArialMT"/>
        </w:rPr>
        <w:lastRenderedPageBreak/>
        <w:t>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328EAFC3" w14:textId="77777777" w:rsidR="00E85D80" w:rsidRPr="00710B5F" w:rsidRDefault="00E85D80" w:rsidP="00E85D80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247036" w14:paraId="7708FCC4" w14:textId="77777777" w:rsidTr="0024703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D257" w14:textId="77777777" w:rsidR="00247036" w:rsidRDefault="00247036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0A3A" w14:textId="77777777" w:rsidR="00247036" w:rsidRDefault="00247036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CDF" w14:textId="77777777" w:rsidR="00247036" w:rsidRDefault="00247036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247036" w14:paraId="58EE2390" w14:textId="77777777" w:rsidTr="0024703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EF87" w14:textId="77777777" w:rsidR="00247036" w:rsidRDefault="00247036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DF7D" w14:textId="77777777" w:rsidR="00247036" w:rsidRDefault="00247036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A942" w14:textId="77777777" w:rsidR="00247036" w:rsidRDefault="00247036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247036" w14:paraId="27A93C05" w14:textId="77777777" w:rsidTr="0024703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3C4E" w14:textId="77777777" w:rsidR="00247036" w:rsidRDefault="00247036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52E1" w14:textId="77777777" w:rsidR="00247036" w:rsidRDefault="00247036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53B6" w14:textId="77777777" w:rsidR="00247036" w:rsidRDefault="00247036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247036" w14:paraId="2678FBD9" w14:textId="77777777" w:rsidTr="0024703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98F" w14:textId="77777777" w:rsidR="00247036" w:rsidRDefault="00247036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C033" w14:textId="77777777" w:rsidR="00247036" w:rsidRDefault="00247036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48C7" w14:textId="77777777" w:rsidR="00247036" w:rsidRDefault="00247036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1F294CB7" w14:textId="77777777" w:rsidR="00E85D80" w:rsidRPr="00710B5F" w:rsidRDefault="00E85D80" w:rsidP="00E85D80">
      <w:pPr>
        <w:spacing w:after="0" w:line="276" w:lineRule="auto"/>
        <w:rPr>
          <w:rFonts w:asciiTheme="majorHAnsi" w:hAnsiTheme="majorHAnsi" w:cs="Tahoma"/>
          <w:b/>
        </w:rPr>
      </w:pPr>
      <w:bookmarkStart w:id="3" w:name="_GoBack"/>
      <w:bookmarkEnd w:id="3"/>
    </w:p>
    <w:p w14:paraId="0E70DDAD" w14:textId="77777777" w:rsidR="00E85D80" w:rsidRPr="00710B5F" w:rsidRDefault="00E85D80" w:rsidP="00E85D80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1AF4FD7B" w14:textId="77777777" w:rsidR="00E85D80" w:rsidRPr="00710B5F" w:rsidRDefault="00E85D80" w:rsidP="00E85D8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43AD2409" w14:textId="77777777" w:rsidR="00E85D80" w:rsidRPr="00710B5F" w:rsidRDefault="00E85D80" w:rsidP="00E85D80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644C4AA1" w14:textId="77777777" w:rsidR="00E85D80" w:rsidRPr="00710B5F" w:rsidRDefault="00E85D80" w:rsidP="00E85D80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5DD7E8C4" w14:textId="77777777" w:rsidR="00E85D80" w:rsidRPr="00710B5F" w:rsidRDefault="00E85D80" w:rsidP="00E85D80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3F097EB8" w14:textId="77777777" w:rsidR="00E85D80" w:rsidRPr="00710B5F" w:rsidRDefault="00E85D80" w:rsidP="00E85D80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6A4F38AD" w14:textId="77777777" w:rsidR="00E85D80" w:rsidRPr="00710B5F" w:rsidRDefault="00E85D80" w:rsidP="00E85D8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7C3E2AE6" w14:textId="77777777" w:rsidR="00E85D80" w:rsidRPr="00710B5F" w:rsidRDefault="00E85D80" w:rsidP="00E85D8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7800A287" w14:textId="77777777" w:rsidR="00E85D80" w:rsidRPr="00710B5F" w:rsidRDefault="00E85D80" w:rsidP="00E85D8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E85D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E85D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E85D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E85D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5884F61A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4894B75F" w14:textId="77777777" w:rsidR="00E85D80" w:rsidRDefault="00E85D80" w:rsidP="00E85D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7FE23A5A" w14:textId="2B286E36" w:rsidR="00E85D80" w:rsidRPr="00E85D80" w:rsidRDefault="00E85D80" w:rsidP="00E85D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4F9AF051" w14:textId="77777777" w:rsidR="00E85D80" w:rsidRPr="00710B5F" w:rsidRDefault="00E85D80" w:rsidP="00E85D8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06023450" w14:textId="77777777" w:rsidR="00E85D80" w:rsidRDefault="00E85D80" w:rsidP="00E85D8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1D9D8F39" w14:textId="77777777" w:rsidR="00E85D80" w:rsidRDefault="00E85D80" w:rsidP="00E85D8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408C2CFD" w14:textId="77777777" w:rsidR="00E85D80" w:rsidRPr="00710B5F" w:rsidRDefault="00E85D80" w:rsidP="00E85D8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534C31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351C" w14:textId="77777777" w:rsidR="00534C31" w:rsidRDefault="00534C31" w:rsidP="000B1F77">
      <w:pPr>
        <w:spacing w:after="0" w:line="240" w:lineRule="auto"/>
      </w:pPr>
      <w:r>
        <w:separator/>
      </w:r>
    </w:p>
  </w:endnote>
  <w:endnote w:type="continuationSeparator" w:id="0">
    <w:p w14:paraId="7B720195" w14:textId="77777777" w:rsidR="00534C31" w:rsidRDefault="00534C31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BA82" w14:textId="77777777" w:rsidR="00534C31" w:rsidRDefault="00534C31" w:rsidP="000B1F77">
      <w:pPr>
        <w:spacing w:after="0" w:line="240" w:lineRule="auto"/>
      </w:pPr>
      <w:r>
        <w:separator/>
      </w:r>
    </w:p>
  </w:footnote>
  <w:footnote w:type="continuationSeparator" w:id="0">
    <w:p w14:paraId="350D6A03" w14:textId="77777777" w:rsidR="00534C31" w:rsidRDefault="00534C31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67C30AB3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247036" w:rsidRPr="0024703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67C30AB3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247036" w:rsidRPr="00247036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672995"/>
    <w:multiLevelType w:val="hybridMultilevel"/>
    <w:tmpl w:val="DB56280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90D56A5"/>
    <w:multiLevelType w:val="hybridMultilevel"/>
    <w:tmpl w:val="5DAAB5D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F2E39"/>
    <w:rsid w:val="000F482C"/>
    <w:rsid w:val="00130BA4"/>
    <w:rsid w:val="00152CB6"/>
    <w:rsid w:val="00152F1C"/>
    <w:rsid w:val="00197E3D"/>
    <w:rsid w:val="001B183A"/>
    <w:rsid w:val="001F5947"/>
    <w:rsid w:val="00213B47"/>
    <w:rsid w:val="00240A21"/>
    <w:rsid w:val="00247036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41A2F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C3D93"/>
    <w:rsid w:val="004C7483"/>
    <w:rsid w:val="004F0195"/>
    <w:rsid w:val="004F32ED"/>
    <w:rsid w:val="00534C31"/>
    <w:rsid w:val="00551C63"/>
    <w:rsid w:val="00573F17"/>
    <w:rsid w:val="005E12A1"/>
    <w:rsid w:val="005E2398"/>
    <w:rsid w:val="0061645F"/>
    <w:rsid w:val="00620EBB"/>
    <w:rsid w:val="00625751"/>
    <w:rsid w:val="00690F46"/>
    <w:rsid w:val="00692B10"/>
    <w:rsid w:val="00694F37"/>
    <w:rsid w:val="006C3F88"/>
    <w:rsid w:val="006D7323"/>
    <w:rsid w:val="006F5B6A"/>
    <w:rsid w:val="00710B5F"/>
    <w:rsid w:val="00743189"/>
    <w:rsid w:val="007447F9"/>
    <w:rsid w:val="00745B8F"/>
    <w:rsid w:val="007916B7"/>
    <w:rsid w:val="007943FA"/>
    <w:rsid w:val="007B525F"/>
    <w:rsid w:val="007F1D73"/>
    <w:rsid w:val="007F7E86"/>
    <w:rsid w:val="008029C5"/>
    <w:rsid w:val="008545F3"/>
    <w:rsid w:val="00861F39"/>
    <w:rsid w:val="0086225D"/>
    <w:rsid w:val="00866250"/>
    <w:rsid w:val="008B3175"/>
    <w:rsid w:val="008B5DD6"/>
    <w:rsid w:val="008F6D30"/>
    <w:rsid w:val="0091708E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7768C"/>
    <w:rsid w:val="00AA2EC2"/>
    <w:rsid w:val="00AB60CA"/>
    <w:rsid w:val="00AB62D0"/>
    <w:rsid w:val="00AC02DC"/>
    <w:rsid w:val="00AD1C1D"/>
    <w:rsid w:val="00B22D0D"/>
    <w:rsid w:val="00B26A5D"/>
    <w:rsid w:val="00B33B8A"/>
    <w:rsid w:val="00B41847"/>
    <w:rsid w:val="00B44374"/>
    <w:rsid w:val="00B64A68"/>
    <w:rsid w:val="00B64D2D"/>
    <w:rsid w:val="00B815DB"/>
    <w:rsid w:val="00BA21CA"/>
    <w:rsid w:val="00BB7D89"/>
    <w:rsid w:val="00C02F78"/>
    <w:rsid w:val="00C33BDD"/>
    <w:rsid w:val="00CB1122"/>
    <w:rsid w:val="00CE4D9F"/>
    <w:rsid w:val="00CF1237"/>
    <w:rsid w:val="00D15475"/>
    <w:rsid w:val="00D2492F"/>
    <w:rsid w:val="00D61677"/>
    <w:rsid w:val="00D62DD7"/>
    <w:rsid w:val="00D94DB0"/>
    <w:rsid w:val="00DD6F45"/>
    <w:rsid w:val="00E072D7"/>
    <w:rsid w:val="00E14AFF"/>
    <w:rsid w:val="00E2607A"/>
    <w:rsid w:val="00E718B1"/>
    <w:rsid w:val="00E85D80"/>
    <w:rsid w:val="00EC1A44"/>
    <w:rsid w:val="00EC4C1F"/>
    <w:rsid w:val="00ED0713"/>
    <w:rsid w:val="00ED7731"/>
    <w:rsid w:val="00EF2B0E"/>
    <w:rsid w:val="00F31319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40</cp:revision>
  <dcterms:created xsi:type="dcterms:W3CDTF">2016-08-31T14:39:00Z</dcterms:created>
  <dcterms:modified xsi:type="dcterms:W3CDTF">2017-11-30T15:13:00Z</dcterms:modified>
</cp:coreProperties>
</file>